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California Nursing Students’ Association </w:t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California State University, Long Beach</w:t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Honor Cord &amp; Medal Guidelines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 (ADN-BSN)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Purpose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 The purpose of these awards is to honor students who show commitment and service to Nursing through CNSA-conducted events. Awards vary depending on length of participation. 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These guidelines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will take effect for cohorts starting Fall 2019.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Honor Cord Qualifications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Honor Cords are earned over the course of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 consecutive school semesters (excluding summer semester)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requirements only need to be met once to qualify.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Must be a member of CNSA and pay a one-time $15 membership fee. 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Must attend at least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20 hours within 2 consecutive school semesters.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 least four hours must be completed in one semester.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Exceptions to the above requirements will be considered on a case-by-case basis and decided on by the Membership Director in collaboration with the chapter president and Vice President.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It is the responsibility of the student to keep score of their events and email/ talk to the Membership Director of any needed changes or inconsistencies, such as changes in cohort or missing events.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Honor Medal Guidelines Qualifications: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Honor Medals are earned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ver the course of 3 semesters if full time.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Must be a member of CNSA and pay a one-time $15 membership fee.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Must volunteer a minimum of 35 hours in events over the course of 3 semesters and must show volunteering every semester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(ex: 10-12 hours per semester).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Distribution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Students will receive honor cord and medal when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requirements are satisfied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Students choosing to walk during May Commencement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prior to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completing degree MUST complete honor cord requirements by May in order to receive cord for their Commencement ceremony. 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Students choosing to walk during May Commencement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after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completing degree may utilize time until their degree is completed to satisfy requirements for cord.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Distribution takes place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every Fall and Spring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during CNSA’s last meeting or by appointment with CNSA Membership Director. 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It is the responsibility of each student to check in regularly with the Membership Director to ensure that his or her attendance is being credited properly.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Tracking Eligibility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Members must include their name and cohort number on the sign-in sheet provided at each event, as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well as time sign in/ sign out. 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Committee Directors will send these sign-in sheets to the Membership Director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within 72 hours of the event. If delays occur, the committee director will email the Membership Director.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Changes Made to Guidelines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Guidelines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may be changed only once each school year with a ⅔ vote from voting members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 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Any unspecified guidelines that needs clarification is left to the discretion of the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Membership Director, President, Vice President, and faculty advisor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until the vote to change or clarify the guideline is completed.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Eligible Events and Hours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following are CNSA-conducted events and are considered eligible along with allotted hours</w:t>
      </w:r>
    </w:p>
    <w:tbl>
      <w:tblPr>
        <w:tblStyle w:val="Table1"/>
        <w:tblW w:w="9375.0" w:type="dxa"/>
        <w:jc w:val="left"/>
        <w:tblInd w:w="7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1110"/>
        <w:gridCol w:w="3570"/>
        <w:gridCol w:w="1095"/>
        <w:tblGridChange w:id="0">
          <w:tblGrid>
            <w:gridCol w:w="3600"/>
            <w:gridCol w:w="1110"/>
            <w:gridCol w:w="3570"/>
            <w:gridCol w:w="1095"/>
          </w:tblGrid>
        </w:tblGridChange>
      </w:tblGrid>
      <w:t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Event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Hours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Event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Hours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Code Blue Simulation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New Student Orientation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Mock Interviews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Merchandise Sale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Happy Hours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Week of Welcome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Resume Workshop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Flu Shot Clinic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Pre-Nursing Information Session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New Student Interviews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Halloween Social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Health Fair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How to Get a Job Workshop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Fundraiser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Talent Show (performer, volunteer, audience member)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Blood Drive (committee meetings, tabling, volunteering)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White Coat Ceremony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Community Service Events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Donations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One donation count as 30 minutes.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maximum of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two donations per semester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regardless of the events.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It is up to the director of each committee or any event coordinator to specify the number of hours for each event in collaboration with the Membership Director.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Credits for events not listed in the above chart are up to the discretion of the Membership Director. </w:t>
      </w:r>
    </w:p>
    <w:sectPr>
      <w:footerReference r:id="rId6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jc w:val="right"/>
      <w:rPr>
        <w:rFonts w:ascii="Cambria" w:cs="Cambria" w:eastAsia="Cambria" w:hAnsi="Cambria"/>
        <w:sz w:val="16"/>
        <w:szCs w:val="16"/>
      </w:rPr>
    </w:pPr>
    <w:r w:rsidDel="00000000" w:rsidR="00000000" w:rsidRPr="00000000">
      <w:rPr>
        <w:rFonts w:ascii="Cambria" w:cs="Cambria" w:eastAsia="Cambria" w:hAnsi="Cambria"/>
        <w:sz w:val="16"/>
        <w:szCs w:val="16"/>
        <w:rtl w:val="0"/>
      </w:rPr>
      <w:t xml:space="preserve">Last updated by F. L. 03/21/2019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